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06" w:rsidRDefault="00C276D4">
      <w:pPr>
        <w:spacing w:line="540" w:lineRule="exact"/>
        <w:ind w:firstLine="646"/>
        <w:jc w:val="center"/>
        <w:rPr>
          <w:rFonts w:ascii="文星简小标宋" w:eastAsia="文星简小标宋" w:hAnsi="文星简小标宋" w:cs="Times New Roman"/>
          <w:sz w:val="44"/>
          <w:szCs w:val="44"/>
        </w:rPr>
      </w:pPr>
      <w:r>
        <w:rPr>
          <w:rFonts w:ascii="文星简小标宋" w:eastAsia="文星简小标宋" w:hAnsi="文星简小标宋" w:cs="Times New Roman" w:hint="eastAsia"/>
          <w:sz w:val="44"/>
          <w:szCs w:val="44"/>
        </w:rPr>
        <w:t>济南市城乡水务局</w:t>
      </w:r>
    </w:p>
    <w:p w:rsidR="00C15D06" w:rsidRDefault="00C276D4">
      <w:pPr>
        <w:spacing w:line="540" w:lineRule="exact"/>
        <w:ind w:firstLine="646"/>
        <w:jc w:val="center"/>
        <w:rPr>
          <w:rFonts w:ascii="文星简小标宋" w:eastAsia="文星简小标宋" w:hAnsi="文星简小标宋" w:cs="Times New Roman"/>
          <w:sz w:val="44"/>
          <w:szCs w:val="44"/>
        </w:rPr>
      </w:pPr>
      <w:r>
        <w:rPr>
          <w:rFonts w:ascii="文星简小标宋" w:eastAsia="文星简小标宋" w:hAnsi="文星简小标宋" w:cs="Times New Roman" w:hint="eastAsia"/>
          <w:sz w:val="44"/>
          <w:szCs w:val="44"/>
        </w:rPr>
        <w:t>关于深入推进惠企政策“一口办理”的</w:t>
      </w:r>
    </w:p>
    <w:p w:rsidR="00C15D06" w:rsidRDefault="00C276D4">
      <w:pPr>
        <w:spacing w:line="540" w:lineRule="exact"/>
        <w:ind w:firstLine="646"/>
        <w:jc w:val="center"/>
        <w:rPr>
          <w:rFonts w:ascii="文星简小标宋" w:eastAsia="文星简小标宋" w:hAnsi="文星简小标宋" w:cs="Times New Roman"/>
          <w:sz w:val="44"/>
          <w:szCs w:val="44"/>
        </w:rPr>
      </w:pPr>
      <w:r>
        <w:rPr>
          <w:rFonts w:ascii="文星简小标宋" w:eastAsia="文星简小标宋" w:hAnsi="文星简小标宋" w:cs="Times New Roman" w:hint="eastAsia"/>
          <w:sz w:val="44"/>
          <w:szCs w:val="44"/>
        </w:rPr>
        <w:t>实施方案</w:t>
      </w:r>
    </w:p>
    <w:p w:rsidR="00C15D06" w:rsidRPr="002B2FBF" w:rsidRDefault="00C15D06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C15D06" w:rsidRDefault="00C276D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为全面贯彻落实市委办公厅、市政府办公厅《关于深入推进惠企政策“一口办理”工作的实施意见》（</w:t>
      </w:r>
      <w:r>
        <w:rPr>
          <w:rFonts w:ascii="仿宋_GB2312" w:eastAsia="仿宋_GB2312" w:hAnsi="楷体" w:hint="eastAsia"/>
          <w:sz w:val="32"/>
          <w:szCs w:val="32"/>
        </w:rPr>
        <w:t>济指办发〔2022〕</w:t>
      </w:r>
      <w:r>
        <w:rPr>
          <w:rFonts w:ascii="仿宋_GB2312" w:eastAsia="仿宋_GB2312" w:hAnsi="楷体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号</w:t>
      </w:r>
      <w:r w:rsidR="006224B4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《关于开展惠企政策（企业服务）宣传推广月活动的工作方案》</w:t>
      </w:r>
      <w:r>
        <w:rPr>
          <w:rFonts w:ascii="仿宋_GB2312" w:eastAsia="仿宋_GB2312" w:hAnsi="楷体" w:hint="eastAsia"/>
          <w:sz w:val="32"/>
          <w:szCs w:val="32"/>
        </w:rPr>
        <w:t>《关于印发济南市应对疫情冲击助企纾困若干政策措施的通知》（济指办发〔2022〕153号）</w:t>
      </w:r>
      <w:r>
        <w:rPr>
          <w:rFonts w:ascii="仿宋" w:eastAsia="仿宋" w:hAnsi="仿宋" w:hint="eastAsia"/>
          <w:sz w:val="32"/>
          <w:szCs w:val="32"/>
        </w:rPr>
        <w:t>要求，结合我局工作实际，制定以下实施方案。</w:t>
      </w:r>
    </w:p>
    <w:p w:rsidR="00C15D06" w:rsidRDefault="00C276D4">
      <w:pPr>
        <w:spacing w:line="54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工作目标</w:t>
      </w:r>
    </w:p>
    <w:p w:rsidR="00C15D06" w:rsidRDefault="00C276D4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按照市委</w:t>
      </w:r>
      <w:r w:rsidR="006224B4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市政府“一平台、四集中”工作要求，依托“泉惠企”济南市企业服务综合智慧平台，推动</w:t>
      </w:r>
      <w:r w:rsidR="006224B4">
        <w:rPr>
          <w:rFonts w:ascii="仿宋_GB2312" w:eastAsia="仿宋_GB2312" w:hAnsi="仿宋_GB2312" w:cs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疫情期间2项涉水惠企政策集中发布、集中解读、集中推送、集中兑现，确保惠企政策“应上尽上”“应知尽知”“应享尽享”。</w:t>
      </w:r>
    </w:p>
    <w:p w:rsidR="00C15D06" w:rsidRDefault="00C276D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工作任务</w:t>
      </w:r>
    </w:p>
    <w:p w:rsidR="00C15D06" w:rsidRDefault="00C276D4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聚焦疫情期间企业生产的“堵点、难点”，</w:t>
      </w:r>
      <w:r>
        <w:rPr>
          <w:rFonts w:ascii="仿宋_GB2312" w:eastAsia="仿宋_GB2312" w:hAnsi="楷体"/>
          <w:sz w:val="32"/>
          <w:szCs w:val="32"/>
        </w:rPr>
        <w:t>提供阶段性水费</w:t>
      </w:r>
      <w:r>
        <w:rPr>
          <w:rFonts w:ascii="仿宋_GB2312" w:eastAsia="仿宋_GB2312" w:hAnsi="楷体"/>
          <w:sz w:val="32"/>
          <w:szCs w:val="32"/>
        </w:rPr>
        <w:t>“</w:t>
      </w:r>
      <w:r>
        <w:rPr>
          <w:rFonts w:ascii="仿宋_GB2312" w:eastAsia="仿宋_GB2312" w:hAnsi="楷体"/>
          <w:sz w:val="32"/>
          <w:szCs w:val="32"/>
        </w:rPr>
        <w:t>缓缴</w:t>
      </w:r>
      <w:r>
        <w:rPr>
          <w:rFonts w:ascii="仿宋_GB2312" w:eastAsia="仿宋_GB2312" w:hAnsi="楷体"/>
          <w:sz w:val="32"/>
          <w:szCs w:val="32"/>
        </w:rPr>
        <w:t>”</w:t>
      </w:r>
      <w:r w:rsidR="00B62048">
        <w:rPr>
          <w:rFonts w:ascii="仿宋_GB2312" w:eastAsia="仿宋_GB2312" w:hAnsi="楷体"/>
          <w:sz w:val="32"/>
          <w:szCs w:val="32"/>
        </w:rPr>
        <w:t>和超</w:t>
      </w:r>
      <w:r>
        <w:rPr>
          <w:rFonts w:ascii="仿宋_GB2312" w:eastAsia="仿宋_GB2312" w:hAnsi="楷体"/>
          <w:sz w:val="32"/>
          <w:szCs w:val="32"/>
        </w:rPr>
        <w:t>定额</w:t>
      </w:r>
      <w:r w:rsidR="00B62048">
        <w:rPr>
          <w:rFonts w:ascii="仿宋_GB2312" w:eastAsia="仿宋_GB2312" w:hAnsi="楷体"/>
          <w:sz w:val="32"/>
          <w:szCs w:val="32"/>
        </w:rPr>
        <w:t>（计划</w:t>
      </w:r>
      <w:r>
        <w:rPr>
          <w:rFonts w:ascii="仿宋_GB2312" w:eastAsia="仿宋_GB2312" w:hAnsi="楷体"/>
          <w:sz w:val="32"/>
          <w:szCs w:val="32"/>
        </w:rPr>
        <w:t>）累进加价水费</w:t>
      </w:r>
      <w:r>
        <w:rPr>
          <w:rFonts w:ascii="仿宋_GB2312" w:eastAsia="仿宋_GB2312" w:hAnsi="楷体"/>
          <w:sz w:val="32"/>
          <w:szCs w:val="32"/>
        </w:rPr>
        <w:t>“</w:t>
      </w:r>
      <w:r>
        <w:rPr>
          <w:rFonts w:ascii="仿宋_GB2312" w:eastAsia="仿宋_GB2312" w:hAnsi="楷体"/>
          <w:sz w:val="32"/>
          <w:szCs w:val="32"/>
        </w:rPr>
        <w:t>免缴</w:t>
      </w:r>
      <w:r>
        <w:rPr>
          <w:rFonts w:ascii="仿宋_GB2312" w:eastAsia="仿宋_GB2312" w:hAnsi="楷体"/>
          <w:sz w:val="32"/>
          <w:szCs w:val="32"/>
        </w:rPr>
        <w:t>”</w:t>
      </w:r>
      <w:r>
        <w:rPr>
          <w:rFonts w:ascii="仿宋_GB2312" w:eastAsia="仿宋_GB2312" w:hAnsi="楷体" w:hint="eastAsia"/>
          <w:sz w:val="32"/>
          <w:szCs w:val="32"/>
        </w:rPr>
        <w:t>2项工作举措。</w:t>
      </w:r>
    </w:p>
    <w:p w:rsidR="00C15D06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（一）水费缓缴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政策</w:t>
      </w:r>
      <w:r>
        <w:rPr>
          <w:rFonts w:ascii="仿宋_GB2312" w:eastAsia="仿宋_GB2312" w:hAnsi="楷体"/>
          <w:b/>
          <w:sz w:val="32"/>
          <w:szCs w:val="32"/>
        </w:rPr>
        <w:t>享受范围</w:t>
      </w:r>
      <w:r w:rsidR="006224B4"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/>
          <w:sz w:val="32"/>
          <w:szCs w:val="32"/>
        </w:rPr>
        <w:t>针对</w:t>
      </w:r>
      <w:r w:rsidR="006224B4">
        <w:rPr>
          <w:rFonts w:ascii="仿宋_GB2312" w:eastAsia="仿宋_GB2312" w:hAnsi="楷体"/>
          <w:sz w:val="32"/>
          <w:szCs w:val="32"/>
        </w:rPr>
        <w:t>全市</w:t>
      </w:r>
      <w:r w:rsidR="006224B4">
        <w:rPr>
          <w:rFonts w:ascii="仿宋_GB2312" w:eastAsia="仿宋_GB2312" w:hAnsi="楷体" w:hint="eastAsia"/>
          <w:sz w:val="32"/>
          <w:szCs w:val="32"/>
        </w:rPr>
        <w:t>受疫情影响且缴纳水费困难的中小微企业和个体工商户（长期恶意欠费用户、因欠缴水费已进入法律诉讼程序的用户除外），</w:t>
      </w:r>
      <w:r>
        <w:rPr>
          <w:rFonts w:ascii="仿宋_GB2312" w:eastAsia="仿宋_GB2312" w:hAnsi="楷体" w:hint="eastAsia"/>
          <w:sz w:val="32"/>
          <w:szCs w:val="32"/>
        </w:rPr>
        <w:t>免费提供</w:t>
      </w:r>
      <w:r>
        <w:rPr>
          <w:rFonts w:ascii="仿宋_GB2312" w:eastAsia="仿宋_GB2312" w:hAnsi="楷体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个月的延期缴费服务，缓缴期间实行“欠费不停供，不收违约金”。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lastRenderedPageBreak/>
        <w:t>2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办理方式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免申即享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供水企业主动梳理企业用户情况，对确认符合条件的用户直接提供6个月的“欠费不停供”服务，通过客户代表告知或向用户推送水量通知单时一并告知，实现主动服务。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3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政策有效期限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至2</w:t>
      </w:r>
      <w:r>
        <w:rPr>
          <w:rFonts w:ascii="仿宋_GB2312" w:eastAsia="仿宋_GB2312" w:hAnsi="楷体"/>
          <w:sz w:val="32"/>
          <w:szCs w:val="32"/>
        </w:rPr>
        <w:t>022年底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/>
          <w:sz w:val="32"/>
          <w:szCs w:val="32"/>
        </w:rPr>
        <w:t>国家、省、市另有规定的，从其规定。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4</w:t>
      </w:r>
      <w:r w:rsidR="00673BCD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责任处室和单位</w:t>
      </w:r>
      <w:r w:rsidR="00673BCD">
        <w:rPr>
          <w:rFonts w:ascii="仿宋_GB2312" w:eastAsia="仿宋_GB2312" w:hAnsi="楷体" w:hint="eastAsia"/>
          <w:b/>
          <w:sz w:val="32"/>
          <w:szCs w:val="32"/>
        </w:rPr>
        <w:t>。</w:t>
      </w:r>
      <w:r w:rsidR="006224B4" w:rsidRPr="006224B4">
        <w:rPr>
          <w:rFonts w:ascii="仿宋_GB2312" w:eastAsia="仿宋_GB2312" w:hAnsi="楷体" w:hint="eastAsia"/>
          <w:sz w:val="32"/>
          <w:szCs w:val="32"/>
        </w:rPr>
        <w:t>局</w:t>
      </w:r>
      <w:r>
        <w:rPr>
          <w:rFonts w:ascii="仿宋_GB2312" w:eastAsia="仿宋_GB2312" w:hAnsi="楷体" w:hint="eastAsia"/>
          <w:sz w:val="32"/>
          <w:szCs w:val="32"/>
        </w:rPr>
        <w:t>供水管理处、济南水务集团</w:t>
      </w:r>
      <w:r w:rsidR="006224B4">
        <w:rPr>
          <w:rFonts w:ascii="仿宋_GB2312" w:eastAsia="仿宋_GB2312" w:hAnsi="楷体" w:hint="eastAsia"/>
          <w:sz w:val="32"/>
          <w:szCs w:val="32"/>
        </w:rPr>
        <w:t>。</w:t>
      </w:r>
    </w:p>
    <w:p w:rsidR="00C15D06" w:rsidRPr="003C4D02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C4D02">
        <w:rPr>
          <w:rFonts w:ascii="楷体" w:eastAsia="楷体" w:hAnsi="楷体"/>
          <w:sz w:val="32"/>
          <w:szCs w:val="32"/>
        </w:rPr>
        <w:t>（二）</w:t>
      </w:r>
      <w:r w:rsidR="00B62048">
        <w:rPr>
          <w:rFonts w:ascii="楷体" w:eastAsia="楷体" w:hAnsi="楷体" w:hint="eastAsia"/>
          <w:sz w:val="32"/>
          <w:szCs w:val="32"/>
        </w:rPr>
        <w:t>超</w:t>
      </w:r>
      <w:r w:rsidRPr="003C4D02">
        <w:rPr>
          <w:rFonts w:ascii="楷体" w:eastAsia="楷体" w:hAnsi="楷体" w:hint="eastAsia"/>
          <w:sz w:val="32"/>
          <w:szCs w:val="32"/>
        </w:rPr>
        <w:t>定额</w:t>
      </w:r>
      <w:r w:rsidR="00B62048">
        <w:rPr>
          <w:rFonts w:ascii="楷体" w:eastAsia="楷体" w:hAnsi="楷体" w:hint="eastAsia"/>
          <w:sz w:val="32"/>
          <w:szCs w:val="32"/>
        </w:rPr>
        <w:t>（计划</w:t>
      </w:r>
      <w:r w:rsidRPr="003C4D02">
        <w:rPr>
          <w:rFonts w:ascii="楷体" w:eastAsia="楷体" w:hAnsi="楷体" w:hint="eastAsia"/>
          <w:sz w:val="32"/>
          <w:szCs w:val="32"/>
        </w:rPr>
        <w:t>）累进加价水费</w:t>
      </w:r>
      <w:r w:rsidRPr="003C4D02">
        <w:rPr>
          <w:rFonts w:ascii="楷体" w:eastAsia="楷体" w:hAnsi="楷体"/>
          <w:sz w:val="32"/>
          <w:szCs w:val="32"/>
        </w:rPr>
        <w:t>免缴</w:t>
      </w:r>
    </w:p>
    <w:p w:rsidR="00C15D06" w:rsidRPr="003C4D02" w:rsidRDefault="00C276D4">
      <w:pPr>
        <w:spacing w:line="54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3C4D02">
        <w:rPr>
          <w:rFonts w:ascii="仿宋_GB2312" w:eastAsia="仿宋_GB2312" w:hAnsi="楷体" w:hint="eastAsia"/>
          <w:b/>
          <w:sz w:val="32"/>
          <w:szCs w:val="32"/>
        </w:rPr>
        <w:t>1</w:t>
      </w:r>
      <w:r w:rsidR="006224B4">
        <w:rPr>
          <w:rFonts w:ascii="仿宋_GB2312" w:eastAsia="仿宋_GB2312" w:hAnsi="楷体"/>
          <w:b/>
          <w:sz w:val="32"/>
          <w:szCs w:val="32"/>
        </w:rPr>
        <w:t>.</w:t>
      </w:r>
      <w:r w:rsidRPr="003C4D02">
        <w:rPr>
          <w:rFonts w:ascii="仿宋_GB2312" w:eastAsia="仿宋_GB2312" w:hAnsi="楷体" w:hint="eastAsia"/>
          <w:b/>
          <w:sz w:val="32"/>
          <w:szCs w:val="32"/>
        </w:rPr>
        <w:t>政策享受</w:t>
      </w:r>
      <w:r w:rsidR="006224B4">
        <w:rPr>
          <w:rFonts w:ascii="仿宋_GB2312" w:eastAsia="仿宋_GB2312" w:hAnsi="楷体"/>
          <w:b/>
          <w:sz w:val="32"/>
          <w:szCs w:val="32"/>
        </w:rPr>
        <w:t>范围。</w:t>
      </w:r>
    </w:p>
    <w:p w:rsidR="00163F32" w:rsidRPr="00163F32" w:rsidRDefault="00163F32" w:rsidP="00163F32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63F32">
        <w:rPr>
          <w:rFonts w:ascii="仿宋_GB2312" w:eastAsia="仿宋_GB2312" w:hAnsi="楷体" w:hint="eastAsia"/>
          <w:sz w:val="32"/>
          <w:szCs w:val="32"/>
        </w:rPr>
        <w:t>（1</w:t>
      </w:r>
      <w:r w:rsidR="006224B4">
        <w:rPr>
          <w:rFonts w:ascii="仿宋_GB2312" w:eastAsia="仿宋_GB2312" w:hAnsi="楷体" w:hint="eastAsia"/>
          <w:sz w:val="32"/>
          <w:szCs w:val="32"/>
        </w:rPr>
        <w:t>）</w:t>
      </w:r>
      <w:r w:rsidRPr="00163F32">
        <w:rPr>
          <w:rFonts w:ascii="仿宋_GB2312" w:eastAsia="仿宋_GB2312" w:hAnsi="楷体" w:hint="eastAsia"/>
          <w:sz w:val="32"/>
          <w:szCs w:val="32"/>
        </w:rPr>
        <w:t>承担</w:t>
      </w:r>
      <w:r w:rsidR="006224B4">
        <w:rPr>
          <w:rFonts w:ascii="仿宋_GB2312" w:eastAsia="仿宋_GB2312" w:hAnsi="楷体" w:hint="eastAsia"/>
          <w:sz w:val="32"/>
          <w:szCs w:val="32"/>
        </w:rPr>
        <w:t>新冠肺炎</w:t>
      </w:r>
      <w:r w:rsidRPr="00163F32">
        <w:rPr>
          <w:rFonts w:ascii="仿宋_GB2312" w:eastAsia="仿宋_GB2312" w:hAnsi="楷体" w:hint="eastAsia"/>
          <w:sz w:val="32"/>
          <w:szCs w:val="32"/>
        </w:rPr>
        <w:t>疫情防控任务的医疗卫生机构发生超定额（计划）用水，</w:t>
      </w:r>
      <w:r w:rsidR="006224B4">
        <w:rPr>
          <w:rFonts w:ascii="仿宋_GB2312" w:eastAsia="仿宋_GB2312" w:hAnsi="楷体" w:hint="eastAsia"/>
          <w:sz w:val="32"/>
          <w:szCs w:val="32"/>
        </w:rPr>
        <w:t>且未及时申请调整用水计划的，免除</w:t>
      </w:r>
      <w:r w:rsidRPr="00163F32">
        <w:rPr>
          <w:rFonts w:ascii="仿宋_GB2312" w:eastAsia="仿宋_GB2312" w:hAnsi="楷体" w:hint="eastAsia"/>
          <w:sz w:val="32"/>
          <w:szCs w:val="32"/>
        </w:rPr>
        <w:t>2022年以来首次产生的超定额（计划）累进加价水费</w:t>
      </w:r>
      <w:r w:rsidR="006224B4">
        <w:rPr>
          <w:rFonts w:ascii="仿宋_GB2312" w:eastAsia="仿宋_GB2312" w:hAnsi="楷体" w:hint="eastAsia"/>
          <w:sz w:val="32"/>
          <w:szCs w:val="32"/>
        </w:rPr>
        <w:t>。</w:t>
      </w:r>
    </w:p>
    <w:p w:rsidR="00163F32" w:rsidRDefault="00163F32" w:rsidP="00163F32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63F32">
        <w:rPr>
          <w:rFonts w:ascii="仿宋_GB2312" w:eastAsia="仿宋_GB2312" w:hAnsi="楷体" w:hint="eastAsia"/>
          <w:sz w:val="32"/>
          <w:szCs w:val="32"/>
        </w:rPr>
        <w:t>（</w:t>
      </w:r>
      <w:r w:rsidR="002B2FBF">
        <w:rPr>
          <w:rFonts w:ascii="仿宋_GB2312" w:eastAsia="仿宋_GB2312" w:hAnsi="楷体"/>
          <w:sz w:val="32"/>
          <w:szCs w:val="32"/>
        </w:rPr>
        <w:t>2</w:t>
      </w:r>
      <w:r w:rsidRPr="00163F32">
        <w:rPr>
          <w:rFonts w:ascii="仿宋_GB2312" w:eastAsia="仿宋_GB2312" w:hAnsi="楷体" w:hint="eastAsia"/>
          <w:sz w:val="32"/>
          <w:szCs w:val="32"/>
        </w:rPr>
        <w:t>）</w:t>
      </w:r>
      <w:r w:rsidR="00673BCD">
        <w:rPr>
          <w:rFonts w:ascii="仿宋_GB2312" w:eastAsia="仿宋_GB2312" w:hAnsi="楷体" w:hint="eastAsia"/>
          <w:sz w:val="32"/>
          <w:szCs w:val="32"/>
        </w:rPr>
        <w:t>针对</w:t>
      </w:r>
      <w:r w:rsidR="002B2FBF" w:rsidRPr="002B2FBF">
        <w:rPr>
          <w:rFonts w:ascii="仿宋_GB2312" w:eastAsia="仿宋_GB2312" w:hAnsi="楷体" w:hint="eastAsia"/>
          <w:sz w:val="32"/>
          <w:szCs w:val="32"/>
        </w:rPr>
        <w:t>2022</w:t>
      </w:r>
      <w:r w:rsidR="006224B4">
        <w:rPr>
          <w:rFonts w:ascii="仿宋_GB2312" w:eastAsia="仿宋_GB2312" w:hAnsi="楷体" w:hint="eastAsia"/>
          <w:sz w:val="32"/>
          <w:szCs w:val="32"/>
        </w:rPr>
        <w:t>年首次纳入用水定额（计划）管理的用水单位，受疫情影响未</w:t>
      </w:r>
      <w:r w:rsidR="002B2FBF" w:rsidRPr="002B2FBF">
        <w:rPr>
          <w:rFonts w:ascii="仿宋_GB2312" w:eastAsia="仿宋_GB2312" w:hAnsi="楷体" w:hint="eastAsia"/>
          <w:sz w:val="32"/>
          <w:szCs w:val="32"/>
        </w:rPr>
        <w:t>及时申请调整用水计划的，免除其2022</w:t>
      </w:r>
      <w:r w:rsidR="002B2FBF">
        <w:rPr>
          <w:rFonts w:ascii="仿宋_GB2312" w:eastAsia="仿宋_GB2312" w:hAnsi="楷体" w:hint="eastAsia"/>
          <w:sz w:val="32"/>
          <w:szCs w:val="32"/>
        </w:rPr>
        <w:t>年首次产生的超定额（计划）累进加价水费。</w:t>
      </w:r>
    </w:p>
    <w:p w:rsidR="00C15D06" w:rsidRDefault="00C276D4" w:rsidP="00163F32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2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办理方式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/>
          <w:sz w:val="32"/>
          <w:szCs w:val="32"/>
        </w:rPr>
        <w:t>针对</w:t>
      </w:r>
      <w:r>
        <w:rPr>
          <w:rFonts w:ascii="仿宋_GB2312" w:eastAsia="仿宋_GB2312" w:hAnsi="楷体" w:hint="eastAsia"/>
          <w:sz w:val="32"/>
          <w:szCs w:val="32"/>
        </w:rPr>
        <w:t>第（1）种情形</w:t>
      </w:r>
      <w:r w:rsidR="00B62048">
        <w:rPr>
          <w:rFonts w:ascii="仿宋_GB2312" w:eastAsia="仿宋_GB2312" w:hAnsi="楷体"/>
          <w:sz w:val="32"/>
          <w:szCs w:val="32"/>
        </w:rPr>
        <w:t>发生超</w:t>
      </w:r>
      <w:r>
        <w:rPr>
          <w:rFonts w:ascii="仿宋_GB2312" w:eastAsia="仿宋_GB2312" w:hAnsi="楷体"/>
          <w:sz w:val="32"/>
          <w:szCs w:val="32"/>
        </w:rPr>
        <w:t>定额</w:t>
      </w:r>
      <w:r w:rsidR="00B62048">
        <w:rPr>
          <w:rFonts w:ascii="仿宋_GB2312" w:eastAsia="仿宋_GB2312" w:hAnsi="楷体"/>
          <w:sz w:val="32"/>
          <w:szCs w:val="32"/>
        </w:rPr>
        <w:t>（计划</w:t>
      </w:r>
      <w:r>
        <w:rPr>
          <w:rFonts w:ascii="仿宋_GB2312" w:eastAsia="仿宋_GB2312" w:hAnsi="楷体"/>
          <w:sz w:val="32"/>
          <w:szCs w:val="32"/>
        </w:rPr>
        <w:t>）用水</w:t>
      </w:r>
      <w:r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由卫</w:t>
      </w:r>
      <w:r w:rsidR="006224B4">
        <w:rPr>
          <w:rFonts w:ascii="仿宋_GB2312" w:eastAsia="仿宋_GB2312" w:hAnsi="楷体" w:hint="eastAsia"/>
          <w:sz w:val="32"/>
          <w:szCs w:val="32"/>
        </w:rPr>
        <w:t>生</w:t>
      </w:r>
      <w:r>
        <w:rPr>
          <w:rFonts w:ascii="仿宋_GB2312" w:eastAsia="仿宋_GB2312" w:hAnsi="楷体" w:hint="eastAsia"/>
          <w:sz w:val="32"/>
          <w:szCs w:val="32"/>
        </w:rPr>
        <w:t>健</w:t>
      </w:r>
      <w:r w:rsidR="006224B4">
        <w:rPr>
          <w:rFonts w:ascii="仿宋_GB2312" w:eastAsia="仿宋_GB2312" w:hAnsi="楷体" w:hint="eastAsia"/>
          <w:sz w:val="32"/>
          <w:szCs w:val="32"/>
        </w:rPr>
        <w:t>康</w:t>
      </w:r>
      <w:r>
        <w:rPr>
          <w:rFonts w:ascii="仿宋_GB2312" w:eastAsia="仿宋_GB2312" w:hAnsi="楷体" w:hint="eastAsia"/>
          <w:sz w:val="32"/>
          <w:szCs w:val="32"/>
        </w:rPr>
        <w:t>部门提供</w:t>
      </w:r>
      <w:r>
        <w:rPr>
          <w:rFonts w:ascii="仿宋_GB2312" w:eastAsia="仿宋_GB2312" w:hAnsi="楷体"/>
          <w:sz w:val="32"/>
          <w:szCs w:val="32"/>
        </w:rPr>
        <w:t>承担疫情防控任务的医疗卫生机构</w:t>
      </w:r>
      <w:r>
        <w:rPr>
          <w:rFonts w:ascii="仿宋_GB2312" w:eastAsia="仿宋_GB2312" w:hAnsi="楷体" w:hint="eastAsia"/>
          <w:sz w:val="32"/>
          <w:szCs w:val="32"/>
        </w:rPr>
        <w:t>名单，直接免</w:t>
      </w:r>
      <w:r w:rsidRPr="00B62048">
        <w:rPr>
          <w:rFonts w:ascii="仿宋_GB2312" w:eastAsia="仿宋_GB2312" w:hAnsi="楷体" w:hint="eastAsia"/>
          <w:sz w:val="32"/>
          <w:szCs w:val="32"/>
        </w:rPr>
        <w:t>除</w:t>
      </w:r>
      <w:r w:rsidR="003843A9" w:rsidRPr="00B62048">
        <w:rPr>
          <w:rFonts w:ascii="仿宋_GB2312" w:eastAsia="仿宋_GB2312" w:hAnsi="仿宋" w:hint="eastAsia"/>
          <w:sz w:val="32"/>
          <w:szCs w:val="32"/>
        </w:rPr>
        <w:t>首次</w:t>
      </w:r>
      <w:r w:rsidR="00B62048" w:rsidRPr="00B62048">
        <w:rPr>
          <w:rFonts w:ascii="仿宋_GB2312" w:eastAsia="仿宋_GB2312" w:hAnsi="仿宋" w:hint="eastAsia"/>
          <w:sz w:val="32"/>
          <w:szCs w:val="32"/>
        </w:rPr>
        <w:t>产生的超</w:t>
      </w:r>
      <w:r w:rsidRPr="00B62048">
        <w:rPr>
          <w:rFonts w:ascii="仿宋_GB2312" w:eastAsia="仿宋_GB2312" w:hAnsi="仿宋" w:hint="eastAsia"/>
          <w:sz w:val="32"/>
          <w:szCs w:val="32"/>
        </w:rPr>
        <w:t>定额</w:t>
      </w:r>
      <w:r w:rsidR="00B62048" w:rsidRPr="00B62048">
        <w:rPr>
          <w:rFonts w:ascii="仿宋_GB2312" w:eastAsia="仿宋_GB2312" w:hAnsi="仿宋" w:hint="eastAsia"/>
          <w:sz w:val="32"/>
          <w:szCs w:val="32"/>
        </w:rPr>
        <w:t>（计划</w:t>
      </w:r>
      <w:r w:rsidRPr="00B62048">
        <w:rPr>
          <w:rFonts w:ascii="仿宋_GB2312" w:eastAsia="仿宋_GB2312" w:hAnsi="仿宋" w:hint="eastAsia"/>
          <w:sz w:val="32"/>
          <w:szCs w:val="32"/>
        </w:rPr>
        <w:t>）累进加价水费；</w:t>
      </w:r>
      <w:r w:rsidRPr="00B62048">
        <w:rPr>
          <w:rFonts w:ascii="仿宋_GB2312" w:eastAsia="仿宋_GB2312" w:hAnsi="楷体" w:hint="eastAsia"/>
          <w:sz w:val="32"/>
          <w:szCs w:val="32"/>
        </w:rPr>
        <w:t>针对第（2）种情形</w:t>
      </w:r>
      <w:r w:rsidR="00B62048" w:rsidRPr="00B62048">
        <w:rPr>
          <w:rFonts w:ascii="仿宋_GB2312" w:eastAsia="仿宋_GB2312" w:hAnsi="楷体" w:hint="eastAsia"/>
          <w:sz w:val="32"/>
          <w:szCs w:val="32"/>
        </w:rPr>
        <w:t>发生超</w:t>
      </w:r>
      <w:r w:rsidRPr="00B62048">
        <w:rPr>
          <w:rFonts w:ascii="仿宋_GB2312" w:eastAsia="仿宋_GB2312" w:hAnsi="楷体" w:hint="eastAsia"/>
          <w:sz w:val="32"/>
          <w:szCs w:val="32"/>
        </w:rPr>
        <w:t>定额</w:t>
      </w:r>
      <w:r w:rsidR="00B62048" w:rsidRPr="00B62048">
        <w:rPr>
          <w:rFonts w:ascii="仿宋_GB2312" w:eastAsia="仿宋_GB2312" w:hAnsi="楷体" w:hint="eastAsia"/>
          <w:sz w:val="32"/>
          <w:szCs w:val="32"/>
        </w:rPr>
        <w:t>（计划</w:t>
      </w:r>
      <w:r w:rsidRPr="00B62048">
        <w:rPr>
          <w:rFonts w:ascii="仿宋_GB2312" w:eastAsia="仿宋_GB2312" w:hAnsi="楷体" w:hint="eastAsia"/>
          <w:sz w:val="32"/>
          <w:szCs w:val="32"/>
        </w:rPr>
        <w:t>）用</w:t>
      </w:r>
      <w:r>
        <w:rPr>
          <w:rFonts w:ascii="仿宋_GB2312" w:eastAsia="仿宋_GB2312" w:hAnsi="楷体"/>
          <w:sz w:val="32"/>
          <w:szCs w:val="32"/>
        </w:rPr>
        <w:t>水</w:t>
      </w:r>
      <w:r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由符合条件的企事业单位在“泉惠企”平台提出申请，</w:t>
      </w:r>
      <w:r w:rsidR="006224B4">
        <w:rPr>
          <w:rFonts w:ascii="仿宋_GB2312" w:eastAsia="仿宋_GB2312" w:hAnsi="楷体" w:hint="eastAsia"/>
          <w:sz w:val="32"/>
          <w:szCs w:val="32"/>
        </w:rPr>
        <w:t>水务部门</w:t>
      </w:r>
      <w:r>
        <w:rPr>
          <w:rFonts w:ascii="仿宋_GB2312" w:eastAsia="仿宋_GB2312" w:hAnsi="楷体" w:hint="eastAsia"/>
          <w:sz w:val="32"/>
          <w:szCs w:val="32"/>
        </w:rPr>
        <w:t>设专人负责对申报材料进行初核、受理，并按公布的程序、时限，及时审核、公示、兑现，全程网上办理。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3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政策有效期限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至2</w:t>
      </w:r>
      <w:r>
        <w:rPr>
          <w:rFonts w:ascii="仿宋_GB2312" w:eastAsia="仿宋_GB2312" w:hAnsi="楷体"/>
          <w:sz w:val="32"/>
          <w:szCs w:val="32"/>
        </w:rPr>
        <w:t>022年底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/>
          <w:sz w:val="32"/>
          <w:szCs w:val="32"/>
        </w:rPr>
        <w:t>国家、省、市另有规定的，从其规定。</w:t>
      </w:r>
    </w:p>
    <w:p w:rsidR="00C15D06" w:rsidRDefault="00C276D4">
      <w:pPr>
        <w:spacing w:line="5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4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z w:val="32"/>
          <w:szCs w:val="32"/>
        </w:rPr>
        <w:t>责任处室和单位</w:t>
      </w:r>
      <w:r w:rsidR="006224B4">
        <w:rPr>
          <w:rFonts w:ascii="仿宋_GB2312" w:eastAsia="仿宋_GB2312" w:hAnsi="楷体" w:hint="eastAsia"/>
          <w:b/>
          <w:sz w:val="32"/>
          <w:szCs w:val="32"/>
        </w:rPr>
        <w:t>。</w:t>
      </w:r>
      <w:r w:rsidR="006224B4" w:rsidRPr="006224B4">
        <w:rPr>
          <w:rFonts w:ascii="仿宋_GB2312" w:eastAsia="仿宋_GB2312" w:hAnsi="楷体" w:hint="eastAsia"/>
          <w:sz w:val="32"/>
          <w:szCs w:val="32"/>
        </w:rPr>
        <w:t>市</w:t>
      </w:r>
      <w:r>
        <w:rPr>
          <w:rFonts w:ascii="仿宋_GB2312" w:eastAsia="仿宋_GB2312" w:hAnsi="楷体" w:hint="eastAsia"/>
          <w:sz w:val="32"/>
          <w:szCs w:val="32"/>
        </w:rPr>
        <w:t>节约用水办公室、市水务服务中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心</w:t>
      </w:r>
      <w:r w:rsidR="006224B4">
        <w:rPr>
          <w:rFonts w:ascii="仿宋_GB2312" w:eastAsia="仿宋_GB2312" w:hAnsi="楷体" w:hint="eastAsia"/>
          <w:sz w:val="32"/>
          <w:szCs w:val="32"/>
        </w:rPr>
        <w:t>。</w:t>
      </w:r>
    </w:p>
    <w:p w:rsidR="00C15D06" w:rsidRDefault="00C276D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保障</w:t>
      </w:r>
      <w:r>
        <w:rPr>
          <w:rFonts w:ascii="黑体" w:eastAsia="黑体" w:hAnsi="黑体"/>
          <w:sz w:val="32"/>
          <w:szCs w:val="32"/>
        </w:rPr>
        <w:t>措施</w:t>
      </w:r>
    </w:p>
    <w:p w:rsidR="00C15D06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（一）做好网上发布工作，确保“应上尽上”。</w:t>
      </w:r>
    </w:p>
    <w:p w:rsidR="00C15D06" w:rsidRDefault="00C276D4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按照市委</w:t>
      </w:r>
      <w:r w:rsidR="006224B4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市政府惠企政策“一口办理”有关要求，将</w:t>
      </w:r>
      <w:r>
        <w:rPr>
          <w:rFonts w:ascii="仿宋_GB2312" w:eastAsia="仿宋_GB2312" w:hAnsi="仿宋_GB2312" w:cs="仿宋_GB2312"/>
          <w:sz w:val="32"/>
          <w:szCs w:val="32"/>
        </w:rPr>
        <w:t>水费“缓缴”和“免缴”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项涉水惠企政策及时发布至“泉惠企”服务平台，完善服务指南、政策解读等内容，并及时补充发布助企纾困新政策、新动态、新成效，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确保惠企政策“应上尽上”。</w:t>
      </w:r>
      <w:r>
        <w:rPr>
          <w:rFonts w:ascii="楷体" w:eastAsia="楷体" w:hAnsi="楷体" w:cs="仿宋_GB2312"/>
          <w:sz w:val="32"/>
          <w:szCs w:val="32"/>
        </w:rPr>
        <w:t>（</w:t>
      </w:r>
      <w:r>
        <w:rPr>
          <w:rFonts w:ascii="楷体" w:eastAsia="楷体" w:hAnsi="楷体" w:cs="仿宋_GB2312" w:hint="eastAsia"/>
          <w:sz w:val="32"/>
          <w:szCs w:val="32"/>
        </w:rPr>
        <w:t>责任</w:t>
      </w:r>
      <w:r>
        <w:rPr>
          <w:rFonts w:ascii="楷体" w:eastAsia="楷体" w:hAnsi="楷体" w:cs="仿宋_GB2312"/>
          <w:sz w:val="32"/>
          <w:szCs w:val="32"/>
        </w:rPr>
        <w:t>处室：供水管理处、</w:t>
      </w:r>
      <w:r w:rsidR="006224B4">
        <w:rPr>
          <w:rFonts w:ascii="楷体" w:eastAsia="楷体" w:hAnsi="楷体" w:cs="仿宋_GB2312"/>
          <w:sz w:val="32"/>
          <w:szCs w:val="32"/>
        </w:rPr>
        <w:t>市</w:t>
      </w:r>
      <w:r>
        <w:rPr>
          <w:rFonts w:ascii="楷体" w:eastAsia="楷体" w:hAnsi="楷体" w:cs="仿宋_GB2312"/>
          <w:sz w:val="32"/>
          <w:szCs w:val="32"/>
        </w:rPr>
        <w:t>节约用水办公室</w:t>
      </w:r>
      <w:r>
        <w:rPr>
          <w:rFonts w:ascii="楷体" w:eastAsia="楷体" w:hAnsi="楷体" w:cs="仿宋_GB2312" w:hint="eastAsia"/>
          <w:sz w:val="32"/>
          <w:szCs w:val="32"/>
        </w:rPr>
        <w:t>、市水务服务中心、济南水务集团</w:t>
      </w:r>
      <w:r>
        <w:rPr>
          <w:rFonts w:ascii="楷体" w:eastAsia="楷体" w:hAnsi="楷体" w:cs="仿宋_GB2312"/>
          <w:sz w:val="32"/>
          <w:szCs w:val="32"/>
        </w:rPr>
        <w:t>）</w:t>
      </w:r>
    </w:p>
    <w:p w:rsidR="00C15D06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（二）组织召开</w:t>
      </w:r>
      <w:r>
        <w:rPr>
          <w:rFonts w:ascii="楷体" w:eastAsia="楷体" w:hAnsi="楷体" w:hint="eastAsia"/>
          <w:sz w:val="32"/>
          <w:szCs w:val="32"/>
        </w:rPr>
        <w:t>媒体</w:t>
      </w:r>
      <w:r>
        <w:rPr>
          <w:rFonts w:ascii="楷体" w:eastAsia="楷体" w:hAnsi="楷体"/>
          <w:sz w:val="32"/>
          <w:szCs w:val="32"/>
        </w:rPr>
        <w:t>通气会，</w:t>
      </w:r>
      <w:r>
        <w:rPr>
          <w:rFonts w:ascii="楷体" w:eastAsia="楷体" w:hAnsi="楷体" w:hint="eastAsia"/>
          <w:sz w:val="32"/>
          <w:szCs w:val="32"/>
        </w:rPr>
        <w:t>确保</w:t>
      </w:r>
      <w:r>
        <w:rPr>
          <w:rFonts w:ascii="楷体" w:eastAsia="楷体" w:hAnsi="楷体"/>
          <w:sz w:val="32"/>
          <w:szCs w:val="32"/>
        </w:rPr>
        <w:t>“应知尽知”。</w:t>
      </w:r>
    </w:p>
    <w:p w:rsidR="00C15D06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针对水费“缓缴”和“免缴”</w:t>
      </w:r>
      <w:r>
        <w:rPr>
          <w:rFonts w:ascii="仿宋" w:eastAsia="仿宋" w:hAnsi="仿宋" w:hint="eastAsia"/>
          <w:sz w:val="32"/>
          <w:szCs w:val="32"/>
        </w:rPr>
        <w:t>2项</w:t>
      </w:r>
      <w:r>
        <w:rPr>
          <w:rFonts w:ascii="仿宋" w:eastAsia="仿宋" w:hAnsi="仿宋"/>
          <w:sz w:val="32"/>
          <w:szCs w:val="32"/>
        </w:rPr>
        <w:t>惠企政策召开媒体通气会，邀请</w:t>
      </w:r>
      <w:r w:rsidR="006224B4"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、省、市</w:t>
      </w:r>
      <w:r>
        <w:rPr>
          <w:rFonts w:ascii="仿宋" w:eastAsia="仿宋" w:hAnsi="仿宋" w:hint="eastAsia"/>
          <w:sz w:val="32"/>
          <w:szCs w:val="32"/>
        </w:rPr>
        <w:t>重点</w:t>
      </w:r>
      <w:r>
        <w:rPr>
          <w:rFonts w:ascii="仿宋" w:eastAsia="仿宋" w:hAnsi="仿宋"/>
          <w:sz w:val="32"/>
          <w:szCs w:val="32"/>
        </w:rPr>
        <w:t>新闻媒体，集中宣传、推广和解读涉水政策，确保惠企政策“应知尽知”。</w:t>
      </w:r>
      <w:r>
        <w:rPr>
          <w:rFonts w:ascii="楷体" w:eastAsia="楷体" w:hAnsi="楷体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责任</w:t>
      </w:r>
      <w:r>
        <w:rPr>
          <w:rFonts w:ascii="楷体" w:eastAsia="楷体" w:hAnsi="楷体"/>
          <w:sz w:val="32"/>
          <w:szCs w:val="32"/>
        </w:rPr>
        <w:t>处室：办公室、供水管理处、</w:t>
      </w:r>
      <w:r w:rsidR="006224B4">
        <w:rPr>
          <w:rFonts w:ascii="楷体" w:eastAsia="楷体" w:hAnsi="楷体"/>
          <w:sz w:val="32"/>
          <w:szCs w:val="32"/>
        </w:rPr>
        <w:t>市</w:t>
      </w:r>
      <w:r>
        <w:rPr>
          <w:rFonts w:ascii="楷体" w:eastAsia="楷体" w:hAnsi="楷体"/>
          <w:sz w:val="32"/>
          <w:szCs w:val="32"/>
        </w:rPr>
        <w:t>节约用水办公室</w:t>
      </w:r>
      <w:r>
        <w:rPr>
          <w:rFonts w:ascii="楷体" w:eastAsia="楷体" w:hAnsi="楷体" w:hint="eastAsia"/>
          <w:sz w:val="32"/>
          <w:szCs w:val="32"/>
        </w:rPr>
        <w:t>、市水务服务中心、济南水务集团</w:t>
      </w:r>
      <w:r>
        <w:rPr>
          <w:rFonts w:ascii="楷体" w:eastAsia="楷体" w:hAnsi="楷体"/>
          <w:sz w:val="32"/>
          <w:szCs w:val="32"/>
        </w:rPr>
        <w:t>）</w:t>
      </w:r>
    </w:p>
    <w:p w:rsidR="00C15D06" w:rsidRDefault="00C276D4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（三）开展“送政策进大厅、</w:t>
      </w:r>
      <w:r>
        <w:rPr>
          <w:rFonts w:ascii="楷体" w:eastAsia="楷体" w:hAnsi="楷体"/>
          <w:sz w:val="32"/>
          <w:szCs w:val="32"/>
        </w:rPr>
        <w:t>进企业”</w:t>
      </w:r>
      <w:r>
        <w:rPr>
          <w:rFonts w:ascii="楷体" w:eastAsia="楷体" w:hAnsi="楷体" w:hint="eastAsia"/>
          <w:sz w:val="32"/>
          <w:szCs w:val="32"/>
        </w:rPr>
        <w:t>活动，确保“应享尽享”。</w:t>
      </w:r>
    </w:p>
    <w:p w:rsidR="00C15D06" w:rsidRDefault="00C276D4" w:rsidP="003843A9">
      <w:pPr>
        <w:spacing w:line="540" w:lineRule="exact"/>
        <w:ind w:firstLineChars="200" w:firstLine="640"/>
        <w:rPr>
          <w:rFonts w:ascii="楷体" w:eastAsia="楷体" w:hAnsi="楷体" w:cs="CESI仿宋-GB2312"/>
          <w:sz w:val="32"/>
          <w:szCs w:val="32"/>
        </w:rPr>
      </w:pP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认真编写2项政策明白纸及服务指南，</w:t>
      </w:r>
      <w:r w:rsidR="006224B4">
        <w:rPr>
          <w:rFonts w:ascii="仿宋_GB2312" w:eastAsia="仿宋_GB2312" w:hAnsi="CESI仿宋-GB2312" w:cs="CESI仿宋-GB2312" w:hint="eastAsia"/>
          <w:sz w:val="32"/>
          <w:szCs w:val="32"/>
        </w:rPr>
        <w:t>并</w:t>
      </w: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摆放在</w:t>
      </w:r>
      <w:r w:rsidR="006224B4" w:rsidRPr="00707341">
        <w:rPr>
          <w:rFonts w:ascii="仿宋_GB2312" w:eastAsia="仿宋_GB2312" w:hAnsi="CESI仿宋-GB2312" w:cs="CESI仿宋-GB2312" w:hint="eastAsia"/>
          <w:sz w:val="32"/>
          <w:szCs w:val="32"/>
        </w:rPr>
        <w:t>政务服务大厅</w:t>
      </w:r>
      <w:r w:rsidR="006224B4">
        <w:rPr>
          <w:rFonts w:ascii="仿宋_GB2312" w:eastAsia="仿宋_GB2312" w:hAnsi="CESI仿宋-GB2312" w:cs="CESI仿宋-GB2312" w:hint="eastAsia"/>
          <w:sz w:val="32"/>
          <w:szCs w:val="32"/>
        </w:rPr>
        <w:t>、</w:t>
      </w: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供水企业营业大厅</w:t>
      </w:r>
      <w:r w:rsidR="006224B4">
        <w:rPr>
          <w:rFonts w:ascii="仿宋_GB2312" w:eastAsia="仿宋_GB2312" w:hAnsi="CESI仿宋-GB2312" w:cs="CESI仿宋-GB2312" w:hint="eastAsia"/>
          <w:sz w:val="32"/>
          <w:szCs w:val="32"/>
        </w:rPr>
        <w:t>等</w:t>
      </w: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显著位置；选取</w:t>
      </w:r>
      <w:r w:rsidR="006224B4">
        <w:rPr>
          <w:rFonts w:ascii="仿宋_GB2312" w:eastAsia="仿宋_GB2312" w:hAnsi="CESI仿宋-GB2312" w:cs="CESI仿宋-GB2312" w:hint="eastAsia"/>
          <w:sz w:val="32"/>
          <w:szCs w:val="32"/>
        </w:rPr>
        <w:t>部分符合水费“缓缴”或“免缴”条件的典型</w:t>
      </w: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企业主动上门“送政策” “送服务”，帮助并引导企业积极办理，确保惠企政策</w:t>
      </w:r>
      <w:r w:rsidRPr="00707341">
        <w:rPr>
          <w:rFonts w:ascii="仿宋_GB2312" w:eastAsia="仿宋_GB2312" w:hAnsi="仿宋" w:hint="eastAsia"/>
          <w:sz w:val="32"/>
          <w:szCs w:val="32"/>
        </w:rPr>
        <w:t>“应享尽享”</w:t>
      </w:r>
      <w:r w:rsidRPr="00707341">
        <w:rPr>
          <w:rFonts w:ascii="仿宋_GB2312" w:eastAsia="仿宋_GB2312" w:hAnsi="CESI仿宋-GB2312" w:cs="CESI仿宋-GB2312" w:hint="eastAsia"/>
          <w:sz w:val="32"/>
          <w:szCs w:val="32"/>
        </w:rPr>
        <w:t>。</w:t>
      </w:r>
      <w:r w:rsidRPr="00707341">
        <w:rPr>
          <w:rFonts w:ascii="仿宋_GB2312" w:eastAsia="仿宋_GB2312" w:hAnsi="楷体" w:cs="仿宋_GB2312" w:hint="eastAsia"/>
          <w:sz w:val="32"/>
          <w:szCs w:val="32"/>
        </w:rPr>
        <w:t xml:space="preserve"> </w:t>
      </w:r>
      <w:r>
        <w:rPr>
          <w:rFonts w:ascii="楷体" w:eastAsia="楷体" w:hAnsi="楷体" w:cs="CESI仿宋-GB2312"/>
          <w:sz w:val="32"/>
          <w:szCs w:val="32"/>
        </w:rPr>
        <w:t>（</w:t>
      </w:r>
      <w:r>
        <w:rPr>
          <w:rFonts w:ascii="楷体" w:eastAsia="楷体" w:hAnsi="楷体" w:cs="CESI仿宋-GB2312" w:hint="eastAsia"/>
          <w:sz w:val="32"/>
          <w:szCs w:val="32"/>
        </w:rPr>
        <w:t>责任</w:t>
      </w:r>
      <w:r>
        <w:rPr>
          <w:rFonts w:ascii="楷体" w:eastAsia="楷体" w:hAnsi="楷体" w:cs="CESI仿宋-GB2312"/>
          <w:sz w:val="32"/>
          <w:szCs w:val="32"/>
        </w:rPr>
        <w:t>处室：供水管理处、</w:t>
      </w:r>
      <w:r w:rsidR="006224B4">
        <w:rPr>
          <w:rFonts w:ascii="楷体" w:eastAsia="楷体" w:hAnsi="楷体" w:cs="CESI仿宋-GB2312"/>
          <w:sz w:val="32"/>
          <w:szCs w:val="32"/>
        </w:rPr>
        <w:t>市</w:t>
      </w:r>
      <w:r>
        <w:rPr>
          <w:rFonts w:ascii="楷体" w:eastAsia="楷体" w:hAnsi="楷体" w:cs="CESI仿宋-GB2312"/>
          <w:sz w:val="32"/>
          <w:szCs w:val="32"/>
        </w:rPr>
        <w:t>节约用水办公室</w:t>
      </w:r>
      <w:r>
        <w:rPr>
          <w:rFonts w:ascii="楷体" w:eastAsia="楷体" w:hAnsi="楷体" w:cs="CESI仿宋-GB2312" w:hint="eastAsia"/>
          <w:sz w:val="32"/>
          <w:szCs w:val="32"/>
        </w:rPr>
        <w:t>、市水务服务中心、济南水务集团</w:t>
      </w:r>
      <w:r>
        <w:rPr>
          <w:rFonts w:ascii="楷体" w:eastAsia="楷体" w:hAnsi="楷体" w:cs="CESI仿宋-GB2312"/>
          <w:sz w:val="32"/>
          <w:szCs w:val="32"/>
        </w:rPr>
        <w:t>）</w:t>
      </w:r>
    </w:p>
    <w:p w:rsidR="003843A9" w:rsidRPr="003C79AC" w:rsidRDefault="003843A9" w:rsidP="003843A9">
      <w:pPr>
        <w:spacing w:line="540" w:lineRule="exact"/>
        <w:ind w:firstLineChars="200" w:firstLine="640"/>
        <w:rPr>
          <w:rFonts w:ascii="黑体" w:eastAsia="黑体" w:hAnsi="黑体" w:cs="CESI仿宋-GB2312"/>
          <w:sz w:val="32"/>
          <w:szCs w:val="32"/>
        </w:rPr>
      </w:pPr>
      <w:r w:rsidRPr="003C79AC">
        <w:rPr>
          <w:rFonts w:ascii="黑体" w:eastAsia="黑体" w:hAnsi="黑体" w:cs="CESI仿宋-GB2312"/>
          <w:sz w:val="32"/>
          <w:szCs w:val="32"/>
        </w:rPr>
        <w:t>四、有关要求</w:t>
      </w:r>
    </w:p>
    <w:p w:rsidR="003843A9" w:rsidRPr="003C79AC" w:rsidRDefault="003843A9" w:rsidP="003843A9">
      <w:pPr>
        <w:spacing w:line="540" w:lineRule="exact"/>
        <w:ind w:firstLineChars="200" w:firstLine="640"/>
        <w:rPr>
          <w:rFonts w:ascii="楷体" w:eastAsia="楷体" w:hAnsi="楷体" w:cs="CESI仿宋-GB2312"/>
          <w:sz w:val="32"/>
          <w:szCs w:val="32"/>
        </w:rPr>
      </w:pPr>
      <w:r w:rsidRPr="003C79AC">
        <w:rPr>
          <w:rFonts w:ascii="楷体" w:eastAsia="楷体" w:hAnsi="楷体" w:cs="CESI仿宋-GB2312" w:hint="eastAsia"/>
          <w:sz w:val="32"/>
          <w:szCs w:val="32"/>
        </w:rPr>
        <w:t>（一）</w:t>
      </w:r>
      <w:r w:rsidR="00AE12B5" w:rsidRPr="003C79AC">
        <w:rPr>
          <w:rFonts w:ascii="楷体" w:eastAsia="楷体" w:hAnsi="楷体" w:cs="CESI仿宋-GB2312" w:hint="eastAsia"/>
          <w:sz w:val="32"/>
          <w:szCs w:val="32"/>
        </w:rPr>
        <w:t>强化思想认识</w:t>
      </w:r>
      <w:r w:rsidRPr="003C79AC">
        <w:rPr>
          <w:rFonts w:ascii="楷体" w:eastAsia="楷体" w:hAnsi="楷体" w:cs="CESI仿宋-GB2312" w:hint="eastAsia"/>
          <w:sz w:val="32"/>
          <w:szCs w:val="32"/>
        </w:rPr>
        <w:t>。</w:t>
      </w:r>
      <w:r w:rsidR="00AE12B5" w:rsidRPr="003C79AC">
        <w:rPr>
          <w:rFonts w:ascii="仿宋_GB2312" w:eastAsia="仿宋_GB2312" w:hAnsi="楷体" w:cs="CESI仿宋-GB2312" w:hint="eastAsia"/>
          <w:sz w:val="32"/>
          <w:szCs w:val="32"/>
        </w:rPr>
        <w:t>落实惠企政策“一口办理”是推</w:t>
      </w:r>
      <w:r w:rsidR="00AE12B5" w:rsidRPr="003C79AC">
        <w:rPr>
          <w:rFonts w:ascii="仿宋_GB2312" w:eastAsia="仿宋_GB2312" w:hAnsi="楷体" w:cs="CESI仿宋-GB2312" w:hint="eastAsia"/>
          <w:sz w:val="32"/>
          <w:szCs w:val="32"/>
        </w:rPr>
        <w:lastRenderedPageBreak/>
        <w:t>动涉水惠企政策落地见效、优化涉水营商环境、助推经济社会高质量发展的重要举措，各</w:t>
      </w:r>
      <w:r w:rsidR="006224B4">
        <w:rPr>
          <w:rFonts w:ascii="仿宋_GB2312" w:eastAsia="仿宋_GB2312" w:hAnsi="楷体" w:cs="CESI仿宋-GB2312" w:hint="eastAsia"/>
          <w:sz w:val="32"/>
          <w:szCs w:val="32"/>
        </w:rPr>
        <w:t>有关处室和单位要高度重视，切实增强服务企业的紧迫感和责任感，按照工作方案明确的各项任务，迅速行动，狠抓落实，</w:t>
      </w:r>
      <w:r w:rsidR="00AE12B5" w:rsidRPr="003C79AC">
        <w:rPr>
          <w:rFonts w:ascii="仿宋_GB2312" w:eastAsia="仿宋_GB2312" w:hAnsi="楷体" w:cs="CESI仿宋-GB2312" w:hint="eastAsia"/>
          <w:sz w:val="32"/>
          <w:szCs w:val="32"/>
        </w:rPr>
        <w:t>帮助解决企业实际困难。</w:t>
      </w:r>
    </w:p>
    <w:p w:rsidR="003843A9" w:rsidRPr="003C79AC" w:rsidRDefault="003843A9" w:rsidP="003843A9">
      <w:pPr>
        <w:spacing w:line="540" w:lineRule="exact"/>
        <w:ind w:firstLineChars="200" w:firstLine="640"/>
        <w:rPr>
          <w:rFonts w:ascii="楷体" w:eastAsia="楷体" w:hAnsi="楷体" w:cs="CESI仿宋-GB2312"/>
          <w:sz w:val="32"/>
          <w:szCs w:val="32"/>
        </w:rPr>
      </w:pPr>
      <w:r w:rsidRPr="003C79AC">
        <w:rPr>
          <w:rFonts w:ascii="楷体" w:eastAsia="楷体" w:hAnsi="楷体" w:cs="CESI仿宋-GB2312" w:hint="eastAsia"/>
          <w:sz w:val="32"/>
          <w:szCs w:val="32"/>
        </w:rPr>
        <w:t>（二）</w:t>
      </w:r>
      <w:r w:rsidR="00AE12B5" w:rsidRPr="003C79AC">
        <w:rPr>
          <w:rFonts w:ascii="楷体" w:eastAsia="楷体" w:hAnsi="楷体" w:cs="CESI仿宋-GB2312" w:hint="eastAsia"/>
          <w:sz w:val="32"/>
          <w:szCs w:val="32"/>
        </w:rPr>
        <w:t>强化责任落实</w:t>
      </w:r>
      <w:r w:rsidRPr="003C79AC">
        <w:rPr>
          <w:rFonts w:ascii="楷体" w:eastAsia="楷体" w:hAnsi="楷体" w:cs="CESI仿宋-GB2312" w:hint="eastAsia"/>
          <w:sz w:val="32"/>
          <w:szCs w:val="32"/>
        </w:rPr>
        <w:t>。</w:t>
      </w:r>
      <w:r w:rsidR="008755E2" w:rsidRPr="003C79AC">
        <w:rPr>
          <w:rFonts w:ascii="仿宋" w:eastAsia="仿宋" w:hAnsi="仿宋" w:cs="CESI仿宋-GB2312" w:hint="eastAsia"/>
          <w:sz w:val="32"/>
          <w:szCs w:val="32"/>
        </w:rPr>
        <w:t>各有关处室和单位要</w:t>
      </w:r>
      <w:r w:rsidR="00AE12B5" w:rsidRPr="003C79AC">
        <w:rPr>
          <w:rFonts w:ascii="仿宋" w:eastAsia="仿宋" w:hAnsi="仿宋" w:cs="CESI仿宋-GB2312" w:hint="eastAsia"/>
          <w:sz w:val="32"/>
          <w:szCs w:val="32"/>
        </w:rPr>
        <w:t>进一步强化责任担当，加强协调配合，形成工作合力。</w:t>
      </w:r>
      <w:r w:rsidR="008755E2" w:rsidRPr="003C79AC">
        <w:rPr>
          <w:rFonts w:ascii="仿宋" w:eastAsia="仿宋" w:hAnsi="仿宋" w:cs="CESI仿宋-GB2312" w:hint="eastAsia"/>
          <w:sz w:val="32"/>
          <w:szCs w:val="32"/>
        </w:rPr>
        <w:t>相关业务处室和单位要</w:t>
      </w:r>
      <w:r w:rsidR="006224B4">
        <w:rPr>
          <w:rFonts w:ascii="仿宋" w:eastAsia="仿宋" w:hAnsi="仿宋" w:cs="CESI仿宋-GB2312" w:hint="eastAsia"/>
          <w:sz w:val="32"/>
          <w:szCs w:val="32"/>
        </w:rPr>
        <w:t>按照职责分工逐项制定服务指南和业务办理流程，做好网上办理工作；</w:t>
      </w:r>
      <w:r w:rsidR="008755E2" w:rsidRPr="003C79AC">
        <w:rPr>
          <w:rFonts w:ascii="仿宋" w:eastAsia="仿宋" w:hAnsi="仿宋" w:cs="CESI仿宋-GB2312" w:hint="eastAsia"/>
          <w:sz w:val="32"/>
          <w:szCs w:val="32"/>
        </w:rPr>
        <w:t>办公室要做好媒体宣传和信息保障</w:t>
      </w:r>
      <w:r w:rsidR="00673BCD">
        <w:rPr>
          <w:rFonts w:ascii="仿宋" w:eastAsia="仿宋" w:hAnsi="仿宋" w:cs="CESI仿宋-GB2312" w:hint="eastAsia"/>
          <w:sz w:val="32"/>
          <w:szCs w:val="32"/>
        </w:rPr>
        <w:t>；</w:t>
      </w:r>
      <w:bookmarkStart w:id="0" w:name="_GoBack"/>
      <w:bookmarkEnd w:id="0"/>
      <w:r w:rsidR="008755E2" w:rsidRPr="003C79AC">
        <w:rPr>
          <w:rFonts w:ascii="仿宋" w:eastAsia="仿宋" w:hAnsi="仿宋" w:cs="CESI仿宋-GB2312" w:hint="eastAsia"/>
          <w:sz w:val="32"/>
          <w:szCs w:val="32"/>
        </w:rPr>
        <w:t>法规处要做好与市企业服务中心</w:t>
      </w:r>
      <w:r w:rsidR="006224B4">
        <w:rPr>
          <w:rFonts w:ascii="仿宋" w:eastAsia="仿宋" w:hAnsi="仿宋" w:cs="CESI仿宋-GB2312" w:hint="eastAsia"/>
          <w:sz w:val="32"/>
          <w:szCs w:val="32"/>
        </w:rPr>
        <w:t>的</w:t>
      </w:r>
      <w:r w:rsidR="008755E2" w:rsidRPr="003C79AC">
        <w:rPr>
          <w:rFonts w:ascii="仿宋" w:eastAsia="仿宋" w:hAnsi="仿宋" w:cs="CESI仿宋-GB2312" w:hint="eastAsia"/>
          <w:sz w:val="32"/>
          <w:szCs w:val="32"/>
        </w:rPr>
        <w:t>综合协调工作。</w:t>
      </w:r>
    </w:p>
    <w:p w:rsidR="003843A9" w:rsidRPr="003843A9" w:rsidRDefault="003843A9" w:rsidP="003843A9">
      <w:pPr>
        <w:spacing w:line="540" w:lineRule="exact"/>
        <w:ind w:firstLineChars="200" w:firstLine="640"/>
        <w:rPr>
          <w:rFonts w:ascii="楷体" w:eastAsia="楷体" w:hAnsi="楷体" w:cs="CESI仿宋-GB2312"/>
          <w:sz w:val="32"/>
          <w:szCs w:val="32"/>
        </w:rPr>
      </w:pPr>
      <w:r w:rsidRPr="003C79AC">
        <w:rPr>
          <w:rFonts w:ascii="楷体" w:eastAsia="楷体" w:hAnsi="楷体" w:cs="CESI仿宋-GB2312" w:hint="eastAsia"/>
          <w:sz w:val="32"/>
          <w:szCs w:val="32"/>
        </w:rPr>
        <w:t>（三）</w:t>
      </w:r>
      <w:r w:rsidR="00AE12B5" w:rsidRPr="003C79AC">
        <w:rPr>
          <w:rFonts w:ascii="楷体" w:eastAsia="楷体" w:hAnsi="楷体" w:cs="CESI仿宋-GB2312" w:hint="eastAsia"/>
          <w:sz w:val="32"/>
          <w:szCs w:val="32"/>
        </w:rPr>
        <w:t>强化</w:t>
      </w:r>
      <w:r w:rsidR="008755E2" w:rsidRPr="003C79AC">
        <w:rPr>
          <w:rFonts w:ascii="楷体" w:eastAsia="楷体" w:hAnsi="楷体" w:cs="CESI仿宋-GB2312" w:hint="eastAsia"/>
          <w:sz w:val="32"/>
          <w:szCs w:val="32"/>
        </w:rPr>
        <w:t>监督力度</w:t>
      </w:r>
      <w:r w:rsidRPr="003C79AC">
        <w:rPr>
          <w:rFonts w:ascii="楷体" w:eastAsia="楷体" w:hAnsi="楷体" w:cs="CESI仿宋-GB2312" w:hint="eastAsia"/>
          <w:sz w:val="32"/>
          <w:szCs w:val="32"/>
        </w:rPr>
        <w:t>。</w:t>
      </w:r>
      <w:r w:rsidRPr="003C79AC">
        <w:rPr>
          <w:rFonts w:ascii="仿宋" w:eastAsia="仿宋" w:hAnsi="仿宋" w:cs="CESI仿宋-GB2312" w:hint="eastAsia"/>
          <w:sz w:val="32"/>
          <w:szCs w:val="32"/>
        </w:rPr>
        <w:t>法规处</w:t>
      </w:r>
      <w:r w:rsidR="006224B4">
        <w:rPr>
          <w:rFonts w:ascii="仿宋" w:eastAsia="仿宋" w:hAnsi="仿宋" w:cs="CESI仿宋-GB2312" w:hint="eastAsia"/>
          <w:sz w:val="32"/>
          <w:szCs w:val="32"/>
        </w:rPr>
        <w:t>要发挥督导指导作用，定期监督政策落实情况，对</w:t>
      </w:r>
      <w:r w:rsidR="008755E2" w:rsidRPr="003C79AC">
        <w:rPr>
          <w:rFonts w:ascii="仿宋" w:eastAsia="仿宋" w:hAnsi="仿宋" w:cs="CESI仿宋-GB2312" w:hint="eastAsia"/>
          <w:sz w:val="32"/>
          <w:szCs w:val="32"/>
        </w:rPr>
        <w:t>发现的问题及时反馈督办、跟踪问效；机关纪委要充分发挥监督保障作用，对涉水惠企政策“一口办理”工作中不担当、不作为、慢作为等问题，严肃追责问责。</w:t>
      </w:r>
    </w:p>
    <w:p w:rsidR="003843A9" w:rsidRDefault="003843A9" w:rsidP="003843A9">
      <w:pPr>
        <w:spacing w:line="540" w:lineRule="exact"/>
        <w:ind w:firstLineChars="200" w:firstLine="640"/>
        <w:rPr>
          <w:rFonts w:ascii="黑体" w:eastAsia="黑体" w:hAnsi="黑体" w:cs="CESI仿宋-GB2312"/>
          <w:sz w:val="32"/>
          <w:szCs w:val="32"/>
        </w:rPr>
      </w:pPr>
    </w:p>
    <w:p w:rsidR="00D93756" w:rsidRPr="007312A4" w:rsidRDefault="00D93756" w:rsidP="003843A9">
      <w:pPr>
        <w:spacing w:line="540" w:lineRule="exact"/>
        <w:ind w:firstLineChars="200" w:firstLine="640"/>
        <w:rPr>
          <w:rFonts w:ascii="仿宋" w:eastAsia="仿宋" w:hAnsi="仿宋" w:cs="CESI仿宋-GB2312"/>
          <w:sz w:val="32"/>
          <w:szCs w:val="32"/>
        </w:rPr>
      </w:pPr>
      <w:r w:rsidRPr="007312A4">
        <w:rPr>
          <w:rFonts w:ascii="仿宋" w:eastAsia="仿宋" w:hAnsi="仿宋" w:cs="CESI仿宋-GB2312" w:hint="eastAsia"/>
          <w:sz w:val="32"/>
          <w:szCs w:val="32"/>
        </w:rPr>
        <w:t>附件：供水营业厅一览表</w:t>
      </w:r>
    </w:p>
    <w:sectPr w:rsidR="00D93756" w:rsidRPr="0073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D0" w:rsidRDefault="009B22D0" w:rsidP="003843A9">
      <w:r>
        <w:separator/>
      </w:r>
    </w:p>
  </w:endnote>
  <w:endnote w:type="continuationSeparator" w:id="0">
    <w:p w:rsidR="009B22D0" w:rsidRDefault="009B22D0" w:rsidP="003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D0" w:rsidRDefault="009B22D0" w:rsidP="003843A9">
      <w:r>
        <w:separator/>
      </w:r>
    </w:p>
  </w:footnote>
  <w:footnote w:type="continuationSeparator" w:id="0">
    <w:p w:rsidR="009B22D0" w:rsidRDefault="009B22D0" w:rsidP="0038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FC"/>
    <w:rsid w:val="FBB9DB4D"/>
    <w:rsid w:val="FDE6BB88"/>
    <w:rsid w:val="FF5B6C40"/>
    <w:rsid w:val="00022F21"/>
    <w:rsid w:val="00040D0D"/>
    <w:rsid w:val="00051211"/>
    <w:rsid w:val="00057E53"/>
    <w:rsid w:val="00080503"/>
    <w:rsid w:val="00085DD5"/>
    <w:rsid w:val="000B33E1"/>
    <w:rsid w:val="0011391A"/>
    <w:rsid w:val="00123F6E"/>
    <w:rsid w:val="00130D6F"/>
    <w:rsid w:val="00162BD9"/>
    <w:rsid w:val="00163F32"/>
    <w:rsid w:val="0019699E"/>
    <w:rsid w:val="001C0100"/>
    <w:rsid w:val="001E7414"/>
    <w:rsid w:val="001F50E2"/>
    <w:rsid w:val="0026631E"/>
    <w:rsid w:val="00287550"/>
    <w:rsid w:val="002A3D05"/>
    <w:rsid w:val="002B1483"/>
    <w:rsid w:val="002B2FBF"/>
    <w:rsid w:val="002D15C4"/>
    <w:rsid w:val="002E7E18"/>
    <w:rsid w:val="00317C4D"/>
    <w:rsid w:val="00342BF3"/>
    <w:rsid w:val="00351224"/>
    <w:rsid w:val="00357D88"/>
    <w:rsid w:val="00360383"/>
    <w:rsid w:val="003707A7"/>
    <w:rsid w:val="003759C3"/>
    <w:rsid w:val="003843A9"/>
    <w:rsid w:val="00385891"/>
    <w:rsid w:val="003A71E3"/>
    <w:rsid w:val="003B4CBF"/>
    <w:rsid w:val="003C4D02"/>
    <w:rsid w:val="003C79AC"/>
    <w:rsid w:val="003C7FF1"/>
    <w:rsid w:val="003D4C56"/>
    <w:rsid w:val="003E01C6"/>
    <w:rsid w:val="0043580F"/>
    <w:rsid w:val="00465188"/>
    <w:rsid w:val="00473CFC"/>
    <w:rsid w:val="004877CD"/>
    <w:rsid w:val="004C7B77"/>
    <w:rsid w:val="004D1A85"/>
    <w:rsid w:val="004F194E"/>
    <w:rsid w:val="00500CCA"/>
    <w:rsid w:val="005033B8"/>
    <w:rsid w:val="00543226"/>
    <w:rsid w:val="00591A66"/>
    <w:rsid w:val="005A5D6C"/>
    <w:rsid w:val="005C43A8"/>
    <w:rsid w:val="0060107F"/>
    <w:rsid w:val="006224B4"/>
    <w:rsid w:val="00654DBF"/>
    <w:rsid w:val="00665051"/>
    <w:rsid w:val="00673BCD"/>
    <w:rsid w:val="006876A3"/>
    <w:rsid w:val="00693EFC"/>
    <w:rsid w:val="00696E23"/>
    <w:rsid w:val="006C72AE"/>
    <w:rsid w:val="0070219B"/>
    <w:rsid w:val="00707341"/>
    <w:rsid w:val="00716CFE"/>
    <w:rsid w:val="00724145"/>
    <w:rsid w:val="007312A4"/>
    <w:rsid w:val="00734335"/>
    <w:rsid w:val="00747FBD"/>
    <w:rsid w:val="00755F88"/>
    <w:rsid w:val="00766522"/>
    <w:rsid w:val="007D5783"/>
    <w:rsid w:val="007D6EF4"/>
    <w:rsid w:val="007E5E97"/>
    <w:rsid w:val="007E7AE2"/>
    <w:rsid w:val="00835036"/>
    <w:rsid w:val="008755E2"/>
    <w:rsid w:val="00877274"/>
    <w:rsid w:val="00881FFC"/>
    <w:rsid w:val="00892A0E"/>
    <w:rsid w:val="008A09DC"/>
    <w:rsid w:val="008C2303"/>
    <w:rsid w:val="008E6708"/>
    <w:rsid w:val="008F5CA9"/>
    <w:rsid w:val="00902A86"/>
    <w:rsid w:val="00903AB8"/>
    <w:rsid w:val="00914BA5"/>
    <w:rsid w:val="009209C8"/>
    <w:rsid w:val="009A4A2B"/>
    <w:rsid w:val="009B22D0"/>
    <w:rsid w:val="009D3618"/>
    <w:rsid w:val="009D3C1D"/>
    <w:rsid w:val="00A03675"/>
    <w:rsid w:val="00A13294"/>
    <w:rsid w:val="00A20731"/>
    <w:rsid w:val="00A21B0E"/>
    <w:rsid w:val="00A4431A"/>
    <w:rsid w:val="00A62796"/>
    <w:rsid w:val="00AA54DB"/>
    <w:rsid w:val="00AC707E"/>
    <w:rsid w:val="00AD6D22"/>
    <w:rsid w:val="00AE12B5"/>
    <w:rsid w:val="00B03EF5"/>
    <w:rsid w:val="00B07A84"/>
    <w:rsid w:val="00B2294C"/>
    <w:rsid w:val="00B24846"/>
    <w:rsid w:val="00B3239B"/>
    <w:rsid w:val="00B41420"/>
    <w:rsid w:val="00B57025"/>
    <w:rsid w:val="00B62048"/>
    <w:rsid w:val="00B801C8"/>
    <w:rsid w:val="00B8553E"/>
    <w:rsid w:val="00BB164B"/>
    <w:rsid w:val="00BB47F6"/>
    <w:rsid w:val="00BB6354"/>
    <w:rsid w:val="00BC3FDF"/>
    <w:rsid w:val="00C15D06"/>
    <w:rsid w:val="00C17C88"/>
    <w:rsid w:val="00C2059D"/>
    <w:rsid w:val="00C22F29"/>
    <w:rsid w:val="00C276D4"/>
    <w:rsid w:val="00C6033D"/>
    <w:rsid w:val="00C71AAB"/>
    <w:rsid w:val="00C92373"/>
    <w:rsid w:val="00CC48FE"/>
    <w:rsid w:val="00CD14F4"/>
    <w:rsid w:val="00CD73AB"/>
    <w:rsid w:val="00CF6400"/>
    <w:rsid w:val="00D011B1"/>
    <w:rsid w:val="00D72970"/>
    <w:rsid w:val="00D93756"/>
    <w:rsid w:val="00DE6ECD"/>
    <w:rsid w:val="00DF4F02"/>
    <w:rsid w:val="00E165C2"/>
    <w:rsid w:val="00E174B8"/>
    <w:rsid w:val="00E27441"/>
    <w:rsid w:val="00E56816"/>
    <w:rsid w:val="00E7440B"/>
    <w:rsid w:val="00E756E0"/>
    <w:rsid w:val="00E779B0"/>
    <w:rsid w:val="00E97455"/>
    <w:rsid w:val="00EC0ED1"/>
    <w:rsid w:val="00ED2275"/>
    <w:rsid w:val="00EE52C3"/>
    <w:rsid w:val="00F11388"/>
    <w:rsid w:val="00F90EE5"/>
    <w:rsid w:val="00FD7582"/>
    <w:rsid w:val="1FF5D03A"/>
    <w:rsid w:val="7AA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114F-BBF2-4D20-9D2F-7C682DC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swj</cp:lastModifiedBy>
  <cp:revision>46</cp:revision>
  <cp:lastPrinted>2022-06-13T08:16:00Z</cp:lastPrinted>
  <dcterms:created xsi:type="dcterms:W3CDTF">2022-05-07T13:34:00Z</dcterms:created>
  <dcterms:modified xsi:type="dcterms:W3CDTF">2022-06-15T02:52:00Z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